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CHINESE FLAGSHIP SECONDARY CURRICULUM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Level 3 Stamps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03c3a"/>
          <w:sz w:val="28"/>
          <w:szCs w:val="28"/>
          <w:rtl w:val="0"/>
        </w:rPr>
        <w:t xml:space="preserve">UNIT 4: Travel and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108.0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6840"/>
        <w:gridCol w:w="3960"/>
        <w:tblGridChange w:id="0">
          <w:tblGrid>
            <w:gridCol w:w="6840"/>
            <w:gridCol w:w="3960"/>
          </w:tblGrid>
        </w:tblGridChange>
      </w:tblGrid>
      <w:tr>
        <w:tc>
          <w:tcPr>
            <w:shd w:fill="e6e0ec"/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Class Period: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62075" cy="1352550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describe items that bring on trip to Beijing.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62075" cy="1352550"/>
                <wp:effectExtent b="0" l="0" r="0" t="0"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ask and answer questions about his travel arrangements.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ask and answer mode of transportation and schedule 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I can interpret travel admission tickets, and posters  of major attractions.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interpret guide book of major attractions.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read and indicate the info. from online travel resources.</w:t>
                            </w:r>
                          </w:p>
                        </w:txbxContent>
                      </wps:txbx>
                      <wps:bodyPr anchorCtr="0" anchor="ctr" bIns="45700" lIns="137150" rIns="137150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fill out basic info. into  travel forms and documents.</w:t>
                            </w:r>
                          </w:p>
                        </w:txbxContent>
                      </wps:txbx>
                      <wps:bodyPr anchorCtr="0" anchor="ctr" bIns="45700" lIns="137150" rIns="137150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read travel itinerary.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summarize and write about travel precautions.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depict travel events and personal reflection.  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62075" cy="1366838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describe different means of transportation and  the commute choices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62075" cy="1366838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3668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5F497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sketch the main idea &amp; a few details in messages, announcements during travel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outline some short conversations or descriptions about a trip in China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36786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73242" y="3115498"/>
                          <a:ext cx="1345500" cy="1328999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give personal views , opinions on where to go, in Beijing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36786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367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36786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73217" y="3115473"/>
                          <a:ext cx="1345500" cy="1328999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give personal views , opinions on what to see in Beijing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36786"/>
                <wp:effectExtent b="0" l="0" r="0" t="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367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46200" cy="1336786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73217" y="3115473"/>
                          <a:ext cx="1345500" cy="1328999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 can give personal views , opinions on what to do in Beijing</w:t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46200" cy="1336786"/>
                <wp:effectExtent b="0" l="0" r="0" t="0"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0" cy="13367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9397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69267" y="3432223"/>
                          <a:ext cx="1345500" cy="1328999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9397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93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mc:AlternateContent>
          <mc:Choice Requires="wpg">
            <w:drawing>
              <wp:inline distB="0" distT="0" distL="0" distR="0">
                <wp:extent cx="1358900" cy="1346200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73217" y="3115473"/>
                          <a:ext cx="1345565" cy="1329055"/>
                        </a:xfrm>
                        <a:prstGeom prst="ellipse">
                          <a:avLst/>
                        </a:prstGeom>
                        <a:solidFill>
                          <a:srgbClr val="E5DFEC">
                            <a:alpha val="3921"/>
                          </a:srgbClr>
                        </a:solidFill>
                        <a:ln cap="flat" cmpd="sng" w="19050">
                          <a:solidFill>
                            <a:srgbClr val="8064A2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</w:p>
                        </w:txbxContent>
                      </wps:txbx>
                      <wps:bodyPr anchorCtr="0" anchor="ctr" bIns="45700" lIns="137150" rIns="137150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358900" cy="13462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134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Ind w:w="108.0" w:type="dxa"/>
        <w:tblBorders>
          <w:top w:color="604b79" w:space="0" w:sz="12" w:val="single"/>
          <w:left w:color="604b79" w:space="0" w:sz="12" w:val="single"/>
          <w:bottom w:color="604b79" w:space="0" w:sz="12" w:val="single"/>
          <w:right w:color="604b79" w:space="0" w:sz="12" w:val="single"/>
          <w:insideH w:color="604b79" w:space="0" w:sz="12" w:val="single"/>
          <w:insideV w:color="604b79" w:space="0" w:sz="12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e6e0ec"/>
          </w:tcPr>
          <w:p w:rsidR="00000000" w:rsidDel="00000000" w:rsidP="00000000" w:rsidRDefault="00000000" w:rsidRPr="00000000">
            <w:pPr>
              <w:spacing w:after="240" w:before="60" w:lineRule="auto"/>
              <w:contextualSpacing w:val="0"/>
            </w:pPr>
            <w:r w:rsidDel="00000000" w:rsidR="00000000" w:rsidRPr="00000000">
              <w:rPr>
                <w:rFonts w:ascii="default" w:cs="default" w:eastAsia="default" w:hAnsi="default"/>
                <w:b w:val="1"/>
                <w:sz w:val="20"/>
                <w:szCs w:val="20"/>
                <w:rtl w:val="0"/>
              </w:rPr>
              <w:t xml:space="preserve">Can do without help ____ 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 Can do it with help _____ (1)</w:t>
            </w:r>
          </w:p>
        </w:tc>
        <w:tc>
          <w:tcPr>
            <w:shd w:fill="e6e0ec"/>
          </w:tcPr>
          <w:p w:rsidR="00000000" w:rsidDel="00000000" w:rsidP="00000000" w:rsidRDefault="00000000" w:rsidRPr="00000000">
            <w:pPr>
              <w:spacing w:after="60" w:before="60" w:line="276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Need to learn _____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宋体" w:cs="宋体" w:eastAsia="宋体" w:hAnsi="宋体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default"/>
  <w:font w:name="宋体"/>
  <w:font w:name="Calibri">
    <w:embedRegular r:id="rId1" w:subsetted="0"/>
    <w:embedBold r:id="rId2" w:subsetted="0"/>
    <w:embedItalic r:id="rId3" w:subsetted="0"/>
    <w:embedBoldItalic r:id="rId4" w:subsetted="0"/>
  </w:font>
  <w:font w:name="Helvetica Neue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